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732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Инны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4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в районе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4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государственных регистрационных знаков,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отсутствовали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знаки,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сотрудника полиции, в котором изложены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соверешния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характер загрязнения номерного знака, а именно локальное загрязнение одной буквы, суд приходит к выводу о том, что данное загрязнение было произведено искусственным путем.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2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2 ст. 12.2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препятствующих идентификации государственных регистрационных знаков.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Инну Валерьевну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ч.2 ст.12.2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0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732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03100643000000018700 в РКЦ Ханты-Мансийск; БИК </w:t>
      </w:r>
      <w:r>
        <w:rPr>
          <w:rStyle w:val="cat-PhoneNumbergrp-26rplc-4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Addressgrp-5rplc-45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PhoneNumbergrp-27rplc-46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28rplc-47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29rplc-48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6"/>
          <w:szCs w:val="16"/>
        </w:rPr>
        <w:t>кор</w:t>
      </w:r>
      <w:r>
        <w:rPr>
          <w:rFonts w:ascii="Times New Roman" w:eastAsia="Times New Roman" w:hAnsi="Times New Roman" w:cs="Times New Roman"/>
          <w:sz w:val="16"/>
          <w:szCs w:val="16"/>
        </w:rPr>
        <w:t>. /</w:t>
      </w:r>
      <w:r>
        <w:rPr>
          <w:rFonts w:ascii="Times New Roman" w:eastAsia="Times New Roman" w:hAnsi="Times New Roman" w:cs="Times New Roman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УИН 188104862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03200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5950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9rplc-49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5rplc-50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51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CarMakeModelgrp-24rplc-21">
    <w:name w:val="cat-CarMakeModel grp-24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Timegrp-23rplc-29">
    <w:name w:val="cat-Time grp-23 rplc-29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CarMakeModelgrp-24rplc-34">
    <w:name w:val="cat-CarMakeModel grp-24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Sumgrp-20rplc-39">
    <w:name w:val="cat-Sum grp-20 rplc-39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SumInWordsgrp-21rplc-51">
    <w:name w:val="cat-SumInWords grp-2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